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AA6EF" w14:textId="5516A386" w:rsidR="00D326F4" w:rsidRPr="00E04E6C" w:rsidRDefault="00D326F4" w:rsidP="00E04E6C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E04E6C">
        <w:rPr>
          <w:b/>
          <w:u w:val="single" w:color="000000"/>
        </w:rPr>
        <w:t>FORM I-1</w:t>
      </w:r>
    </w:p>
    <w:p w14:paraId="2622EB1A" w14:textId="77777777" w:rsidR="00D326F4" w:rsidRPr="005E3200" w:rsidRDefault="00D326F4" w:rsidP="00D326F4">
      <w:pPr>
        <w:spacing w:after="71" w:line="265" w:lineRule="auto"/>
        <w:ind w:left="2883"/>
        <w:jc w:val="left"/>
        <w:rPr>
          <w:b/>
          <w:u w:val="single" w:color="000000"/>
        </w:rPr>
      </w:pPr>
      <w:r w:rsidRPr="005E3200">
        <w:rPr>
          <w:b/>
          <w:u w:val="single" w:color="000000"/>
        </w:rPr>
        <w:t xml:space="preserve">SUMMARY COST TABLE FORM </w:t>
      </w:r>
    </w:p>
    <w:tbl>
      <w:tblPr>
        <w:tblStyle w:val="TableGrid"/>
        <w:tblW w:w="8454" w:type="dxa"/>
        <w:jc w:val="center"/>
        <w:tblInd w:w="0" w:type="dxa"/>
        <w:tblCellMar>
          <w:top w:w="71" w:type="dxa"/>
          <w:right w:w="110" w:type="dxa"/>
        </w:tblCellMar>
        <w:tblLook w:val="04A0" w:firstRow="1" w:lastRow="0" w:firstColumn="1" w:lastColumn="0" w:noHBand="0" w:noVBand="1"/>
      </w:tblPr>
      <w:tblGrid>
        <w:gridCol w:w="4874"/>
        <w:gridCol w:w="3580"/>
      </w:tblGrid>
      <w:tr w:rsidR="00726E62" w14:paraId="7F7571C5" w14:textId="77777777" w:rsidTr="00DF002D">
        <w:trPr>
          <w:trHeight w:val="463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24A21AD7" w14:textId="77242021" w:rsidR="00726E62" w:rsidRPr="00B00C77" w:rsidRDefault="00726E62" w:rsidP="00DF002D">
            <w:pPr>
              <w:spacing w:after="0" w:line="259" w:lineRule="auto"/>
              <w:ind w:left="107" w:firstLine="0"/>
              <w:jc w:val="center"/>
            </w:pPr>
            <w:r w:rsidRPr="00B00C77">
              <w:rPr>
                <w:b/>
                <w:u w:val="single" w:color="000000"/>
              </w:rPr>
              <w:t>Cost Category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7E4A3237" w14:textId="3FF18408" w:rsidR="00726E62" w:rsidRPr="00B00C77" w:rsidRDefault="00DF002D" w:rsidP="00DF00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u w:val="single" w:color="000000"/>
              </w:rPr>
              <w:t>Lump Sum</w:t>
            </w:r>
          </w:p>
        </w:tc>
      </w:tr>
      <w:tr w:rsidR="00726E62" w14:paraId="3D0C89D3" w14:textId="77777777" w:rsidTr="00DF002D">
        <w:trPr>
          <w:trHeight w:val="315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92E1" w14:textId="1EB2A2B0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Mobilization (10% maximum)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EBAB05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247CFF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4789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Project Management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54DA4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450135F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B9E1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Design and Engineering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9923DA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65A056A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216A" w14:textId="641665A7" w:rsidR="00726E62" w:rsidRPr="00B00C77" w:rsidRDefault="00373943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Quality Control and Quality Assurance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39CC29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35FFBFC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BDD7" w14:textId="24F28AC0" w:rsidR="00726E62" w:rsidRPr="00B00C77" w:rsidRDefault="001F03F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Earthwork/Demolition/Removals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32430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396DF4C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D561" w14:textId="0F717FF3" w:rsidR="00726E62" w:rsidRPr="00B00C77" w:rsidRDefault="00B419BC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Maintenance of Traffic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729DD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006FC212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D6E" w14:textId="18D50EBE" w:rsidR="00726E62" w:rsidRPr="00B00C77" w:rsidRDefault="008054E7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Pavement</w:t>
            </w:r>
            <w:r w:rsidR="00726E62">
              <w:rPr>
                <w:b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878E6E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A0F842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D12D" w14:textId="5E4EC5C5" w:rsidR="00726E62" w:rsidRPr="00B00C77" w:rsidRDefault="001C55C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Structures (</w:t>
            </w:r>
            <w:r w:rsidR="00B419BC">
              <w:rPr>
                <w:b/>
              </w:rPr>
              <w:t>all)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67FB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65BC49BB" w14:textId="77777777" w:rsidTr="006C22A8">
        <w:trPr>
          <w:trHeight w:val="41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7842" w14:textId="2CEF42BA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HMA Overlay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0229B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1BDBED25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EE5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Signing, Lighting, Signals, and ITS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A8E812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CC6072" w14:paraId="0779C3B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421" w14:textId="2A0058ED" w:rsidR="00CC6072" w:rsidRPr="00B00C77" w:rsidRDefault="00CC607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Demobilization </w:t>
            </w:r>
            <w:r w:rsidR="00DF002D">
              <w:rPr>
                <w:b/>
              </w:rPr>
              <w:t>and Record Drawings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DF9C3D" w14:textId="77777777" w:rsidR="00CC6072" w:rsidRDefault="00CC607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04264860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9669" w14:textId="77777777" w:rsidR="00DF002D" w:rsidRPr="00B00C77" w:rsidRDefault="00DF002D" w:rsidP="003B4CAB">
            <w:pPr>
              <w:spacing w:after="0" w:line="259" w:lineRule="auto"/>
              <w:ind w:left="107" w:firstLine="0"/>
            </w:pPr>
            <w:r>
              <w:rPr>
                <w:b/>
              </w:rPr>
              <w:t>Performance Bonds and Payment Bonds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B9C779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2BD4CCE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2F11" w14:textId="77777777" w:rsidR="00DF002D" w:rsidRPr="00B00C77" w:rsidRDefault="00DF002D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Insurance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1D9FE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3F42E56E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3D7D" w14:textId="357A95F8" w:rsidR="00DF002D" w:rsidRPr="00B00C77" w:rsidRDefault="00A2559D" w:rsidP="003B4CAB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Subtotal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6852F1" w14:textId="09126995" w:rsidR="00DF002D" w:rsidRDefault="00304F28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</w:t>
            </w:r>
            <w:r w:rsidR="00091808">
              <w:t>6</w:t>
            </w:r>
            <w:r>
              <w:t>,</w:t>
            </w:r>
            <w:r w:rsidR="003955B8">
              <w:t>960</w:t>
            </w:r>
            <w:r>
              <w:t>,000</w:t>
            </w:r>
          </w:p>
        </w:tc>
      </w:tr>
      <w:tr w:rsidR="00A2559D" w14:paraId="6A653114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C419" w14:textId="77777777" w:rsidR="009779CC" w:rsidRDefault="0024012E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 xml:space="preserve">Asphalt </w:t>
            </w:r>
            <w:r w:rsidR="007A3FCB">
              <w:rPr>
                <w:b/>
              </w:rPr>
              <w:t>Patching</w:t>
            </w:r>
            <w:r w:rsidR="0097338A">
              <w:rPr>
                <w:b/>
              </w:rPr>
              <w:t xml:space="preserve"> (existing pavement)</w:t>
            </w:r>
          </w:p>
          <w:p w14:paraId="1FE7F3C8" w14:textId="718B7B27" w:rsidR="00A2559D" w:rsidRDefault="009779C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and</w:t>
            </w:r>
            <w:r w:rsidR="001659DA">
              <w:rPr>
                <w:b/>
              </w:rPr>
              <w:t xml:space="preserve"> </w:t>
            </w:r>
            <w:r w:rsidR="00F8309F">
              <w:rPr>
                <w:b/>
              </w:rPr>
              <w:t xml:space="preserve">Maintenance of </w:t>
            </w:r>
            <w:r w:rsidR="00E01177">
              <w:rPr>
                <w:b/>
              </w:rPr>
              <w:t>E</w:t>
            </w:r>
            <w:r w:rsidR="00F8309F">
              <w:rPr>
                <w:b/>
              </w:rPr>
              <w:t xml:space="preserve">xisting </w:t>
            </w:r>
            <w:r w:rsidR="001659DA">
              <w:rPr>
                <w:b/>
              </w:rPr>
              <w:t xml:space="preserve">Roadside </w:t>
            </w:r>
            <w:r>
              <w:rPr>
                <w:b/>
              </w:rPr>
              <w:t>Lighting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8005A4" w14:textId="376B6511" w:rsidR="00A2559D" w:rsidRDefault="00D32CAF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2,</w:t>
            </w:r>
            <w:r>
              <w:t>150,000</w:t>
            </w:r>
            <w:r w:rsidR="003B4CAB">
              <w:t xml:space="preserve"> (allowance)</w:t>
            </w:r>
          </w:p>
        </w:tc>
      </w:tr>
      <w:tr w:rsidR="00A2559D" w14:paraId="2E0C4799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B790" w14:textId="6D11F92D" w:rsidR="00A2559D" w:rsidRDefault="00244E6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 xml:space="preserve">Fiberwrap </w:t>
            </w:r>
            <w:r w:rsidR="00556B3B">
              <w:rPr>
                <w:b/>
              </w:rPr>
              <w:t>and Column Patching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46ED5A" w14:textId="1191AA11" w:rsidR="00A2559D" w:rsidRDefault="00556B3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9</w:t>
            </w:r>
            <w:r>
              <w:t>0,000</w:t>
            </w:r>
            <w:r w:rsidR="003B4CAB">
              <w:t xml:space="preserve"> (allowance)</w:t>
            </w:r>
          </w:p>
        </w:tc>
      </w:tr>
      <w:tr w:rsidR="00556B3B" w14:paraId="2FC2FD8A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D2F2" w14:textId="53BE8B4C" w:rsidR="00556B3B" w:rsidRDefault="007225BB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369370" w14:textId="3FBDE025" w:rsidR="00556B3B" w:rsidRDefault="007225B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$209,200,000</w:t>
            </w:r>
          </w:p>
        </w:tc>
      </w:tr>
    </w:tbl>
    <w:p w14:paraId="2717821D" w14:textId="77777777" w:rsidR="009D13F4" w:rsidRDefault="009D13F4"/>
    <w:sectPr w:rsidR="009D1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7300D" w14:textId="77777777" w:rsidR="00606E32" w:rsidRDefault="00606E32">
      <w:pPr>
        <w:spacing w:after="0" w:line="240" w:lineRule="auto"/>
      </w:pPr>
      <w:r>
        <w:separator/>
      </w:r>
    </w:p>
  </w:endnote>
  <w:endnote w:type="continuationSeparator" w:id="0">
    <w:p w14:paraId="00C6FE34" w14:textId="77777777" w:rsidR="00606E32" w:rsidRDefault="00606E32">
      <w:pPr>
        <w:spacing w:after="0" w:line="240" w:lineRule="auto"/>
      </w:pPr>
      <w:r>
        <w:continuationSeparator/>
      </w:r>
    </w:p>
  </w:endnote>
  <w:endnote w:type="continuationNotice" w:id="1">
    <w:p w14:paraId="0171D971" w14:textId="77777777" w:rsidR="00606E32" w:rsidRDefault="00606E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2B197" w14:textId="77777777" w:rsidR="009755AB" w:rsidRDefault="009755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519FF" w14:textId="77777777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4F343C0" w14:textId="10678421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I-1</w:t>
    </w:r>
  </w:p>
  <w:p w14:paraId="6EA72FF2" w14:textId="5F0FC903" w:rsidR="00B9051A" w:rsidRPr="00305BEA" w:rsidRDefault="00B9051A" w:rsidP="00B905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9755AB" w:rsidRPr="009755AB">
      <w:rPr>
        <w:sz w:val="18"/>
      </w:rPr>
      <w:t>Final October 24, 2024</w:t>
    </w:r>
  </w:p>
  <w:p w14:paraId="6F9F0AD7" w14:textId="5081B31F" w:rsidR="00746CB0" w:rsidRP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9755AB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F865" w14:textId="77777777" w:rsidR="009755AB" w:rsidRDefault="00975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C981" w14:textId="77777777" w:rsidR="00606E32" w:rsidRDefault="00606E32">
      <w:pPr>
        <w:spacing w:after="0" w:line="240" w:lineRule="auto"/>
      </w:pPr>
      <w:r>
        <w:separator/>
      </w:r>
    </w:p>
  </w:footnote>
  <w:footnote w:type="continuationSeparator" w:id="0">
    <w:p w14:paraId="6FC9DBE3" w14:textId="77777777" w:rsidR="00606E32" w:rsidRDefault="00606E32">
      <w:pPr>
        <w:spacing w:after="0" w:line="240" w:lineRule="auto"/>
      </w:pPr>
      <w:r>
        <w:continuationSeparator/>
      </w:r>
    </w:p>
  </w:footnote>
  <w:footnote w:type="continuationNotice" w:id="1">
    <w:p w14:paraId="27E4CE86" w14:textId="77777777" w:rsidR="00606E32" w:rsidRDefault="00606E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BB2BC" w14:textId="77777777" w:rsidR="009755AB" w:rsidRDefault="009755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760B7" w14:textId="77777777" w:rsidR="009755AB" w:rsidRDefault="009755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62DF" w14:textId="77777777" w:rsidR="009755AB" w:rsidRDefault="00975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F4"/>
    <w:rsid w:val="00015D29"/>
    <w:rsid w:val="00091808"/>
    <w:rsid w:val="000A6843"/>
    <w:rsid w:val="000B644A"/>
    <w:rsid w:val="000E79EF"/>
    <w:rsid w:val="000F1275"/>
    <w:rsid w:val="0013668C"/>
    <w:rsid w:val="001519DB"/>
    <w:rsid w:val="001659DA"/>
    <w:rsid w:val="001C55CB"/>
    <w:rsid w:val="001F03FB"/>
    <w:rsid w:val="00217C65"/>
    <w:rsid w:val="0024012E"/>
    <w:rsid w:val="00244E6C"/>
    <w:rsid w:val="00265A2C"/>
    <w:rsid w:val="00304F28"/>
    <w:rsid w:val="003122F6"/>
    <w:rsid w:val="00355949"/>
    <w:rsid w:val="00373943"/>
    <w:rsid w:val="003955B8"/>
    <w:rsid w:val="003B4CAB"/>
    <w:rsid w:val="004448EE"/>
    <w:rsid w:val="00445CC0"/>
    <w:rsid w:val="00457966"/>
    <w:rsid w:val="00494184"/>
    <w:rsid w:val="004D49A3"/>
    <w:rsid w:val="00550F1E"/>
    <w:rsid w:val="00556B3B"/>
    <w:rsid w:val="00580114"/>
    <w:rsid w:val="005A0CF2"/>
    <w:rsid w:val="005A2B92"/>
    <w:rsid w:val="005E3200"/>
    <w:rsid w:val="005E4C56"/>
    <w:rsid w:val="005E74CC"/>
    <w:rsid w:val="005F5D39"/>
    <w:rsid w:val="00606E32"/>
    <w:rsid w:val="00676CD8"/>
    <w:rsid w:val="006C22A8"/>
    <w:rsid w:val="006D7027"/>
    <w:rsid w:val="007225BB"/>
    <w:rsid w:val="00726E62"/>
    <w:rsid w:val="00746CB0"/>
    <w:rsid w:val="007A3FCB"/>
    <w:rsid w:val="007B4F2B"/>
    <w:rsid w:val="008054E7"/>
    <w:rsid w:val="00815E05"/>
    <w:rsid w:val="0082027E"/>
    <w:rsid w:val="008B4863"/>
    <w:rsid w:val="008B6DF2"/>
    <w:rsid w:val="008E2B67"/>
    <w:rsid w:val="009136AB"/>
    <w:rsid w:val="0097338A"/>
    <w:rsid w:val="009755AB"/>
    <w:rsid w:val="009779CC"/>
    <w:rsid w:val="009D13F4"/>
    <w:rsid w:val="00A2559D"/>
    <w:rsid w:val="00A55A2F"/>
    <w:rsid w:val="00B005D2"/>
    <w:rsid w:val="00B36228"/>
    <w:rsid w:val="00B419BC"/>
    <w:rsid w:val="00B9051A"/>
    <w:rsid w:val="00BD3C42"/>
    <w:rsid w:val="00BE5B96"/>
    <w:rsid w:val="00BF13E9"/>
    <w:rsid w:val="00C2537C"/>
    <w:rsid w:val="00C564AB"/>
    <w:rsid w:val="00C6417E"/>
    <w:rsid w:val="00CC6072"/>
    <w:rsid w:val="00D16DA2"/>
    <w:rsid w:val="00D326F4"/>
    <w:rsid w:val="00D32CAF"/>
    <w:rsid w:val="00D61996"/>
    <w:rsid w:val="00DF002D"/>
    <w:rsid w:val="00E01177"/>
    <w:rsid w:val="00E04E6C"/>
    <w:rsid w:val="00E26C49"/>
    <w:rsid w:val="00E306EB"/>
    <w:rsid w:val="00EB40CA"/>
    <w:rsid w:val="00F375CA"/>
    <w:rsid w:val="00F80420"/>
    <w:rsid w:val="00F8309F"/>
    <w:rsid w:val="00F832FA"/>
    <w:rsid w:val="00FC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CE2E34"/>
  <w15:chartTrackingRefBased/>
  <w15:docId w15:val="{B19227B0-7452-483F-AEF2-8446F4E1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F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26F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(1.1 Subheading),(1.1 Subheading)1,(1.1 Subheading)2,1.1 Heading 3,1.1 Heading 31,1.1 Heading 32,2 headline,2 headline1,3 headline,3 headline1,3 headline2,A,H2,Level I for #'s,Reset numbering,Style 83,Subhead1,h,h2,headline,headline1,headline2"/>
    <w:basedOn w:val="Normal"/>
    <w:next w:val="Normal"/>
    <w:link w:val="Heading2Char"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26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(1.1 Subheading) Char,(1.1 Subheading)1 Char,(1.1 Subheading)2 Char,1.1 Heading 3 Char,1.1 Heading 31 Char,1.1 Heading 32 Char,2 headline Char,2 headline1 Char,3 headline Char,3 headline1 Char,3 headline2 Char,A Char,H2 Char,Style 83 Char"/>
    <w:basedOn w:val="DefaultParagraphFont"/>
    <w:link w:val="Heading2"/>
    <w:rsid w:val="00D326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26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26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26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26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26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26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6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26F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2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26F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2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26F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26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26F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26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26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26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26F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326F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46CB0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E3200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80A449-2CB4-4B43-B2AB-5DA8B59CF593}">
  <ds:schemaRefs>
    <ds:schemaRef ds:uri="http://purl.org/dc/terms/"/>
    <ds:schemaRef ds:uri="http://purl.org/dc/dcmitype/"/>
    <ds:schemaRef ds:uri="64d7557b-2c45-4505-8a36-5a6df0b97a53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3c7be694-ee11-479f-a560-25fec7d94d9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DDBAC5E-E95A-4F9A-96A1-192558AA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2BE55-AC41-4CBF-B236-EB448BC99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52</cp:revision>
  <dcterms:created xsi:type="dcterms:W3CDTF">2024-05-14T21:32:00Z</dcterms:created>
  <dcterms:modified xsi:type="dcterms:W3CDTF">2024-10-04T21:38:00Z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